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D00F4C" w:rsidP="00201AC2">
      <w:pPr>
        <w:spacing w:after="180"/>
        <w:rPr>
          <w:b/>
          <w:sz w:val="44"/>
          <w:szCs w:val="44"/>
        </w:rPr>
      </w:pPr>
      <w:r w:rsidRPr="00D00F4C">
        <w:rPr>
          <w:b/>
          <w:sz w:val="44"/>
          <w:szCs w:val="44"/>
        </w:rPr>
        <w:t>Cytoplasm – a particle model</w:t>
      </w:r>
    </w:p>
    <w:p w:rsidR="00201AC2" w:rsidRDefault="00201AC2" w:rsidP="00201AC2">
      <w:pPr>
        <w:spacing w:after="180"/>
      </w:pPr>
    </w:p>
    <w:p w:rsidR="00201AC2" w:rsidRDefault="00A42FA4" w:rsidP="00201AC2">
      <w:pPr>
        <w:spacing w:after="180"/>
      </w:pPr>
      <w:r>
        <w:t>The cytoplasm in a cell is made up of particles.</w:t>
      </w:r>
    </w:p>
    <w:p w:rsidR="00A42FA4" w:rsidRDefault="00A42FA4" w:rsidP="00201AC2">
      <w:pPr>
        <w:spacing w:after="180"/>
      </w:pPr>
      <w:r>
        <w:t>Imagine you could see the particles.</w:t>
      </w:r>
    </w:p>
    <w:p w:rsidR="002F740D" w:rsidRDefault="002F740D" w:rsidP="002F740D">
      <w:pPr>
        <w:spacing w:after="180"/>
      </w:pPr>
    </w:p>
    <w:p w:rsidR="002F740D" w:rsidRDefault="002F740D" w:rsidP="002F740D">
      <w:pPr>
        <w:spacing w:after="180"/>
      </w:pPr>
      <w:r w:rsidRPr="00A42FA4">
        <w:t xml:space="preserve">Which diagram </w:t>
      </w:r>
      <w:r w:rsidR="00C16945">
        <w:t xml:space="preserve">and description </w:t>
      </w:r>
      <w:r w:rsidRPr="00A42FA4">
        <w:t>best matches what you would see?</w:t>
      </w:r>
    </w:p>
    <w:p w:rsidR="00A42FA4" w:rsidRDefault="00A42FA4" w:rsidP="00201AC2">
      <w:pPr>
        <w:spacing w:after="180"/>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A42FA4" w:rsidTr="00474F93">
        <w:tc>
          <w:tcPr>
            <w:tcW w:w="4508" w:type="dxa"/>
            <w:tcBorders>
              <w:top w:val="nil"/>
              <w:bottom w:val="nil"/>
            </w:tcBorders>
          </w:tcPr>
          <w:p w:rsidR="00A42FA4" w:rsidRPr="00BC6E27" w:rsidRDefault="00A42FA4" w:rsidP="00A42FA4">
            <w:pPr>
              <w:rPr>
                <w:b/>
              </w:rPr>
            </w:pPr>
            <w:r w:rsidRPr="00BC6E27">
              <w:rPr>
                <w:b/>
              </w:rPr>
              <w:t>A</w:t>
            </w:r>
          </w:p>
        </w:tc>
        <w:tc>
          <w:tcPr>
            <w:tcW w:w="4508" w:type="dxa"/>
            <w:tcBorders>
              <w:top w:val="nil"/>
              <w:bottom w:val="nil"/>
            </w:tcBorders>
          </w:tcPr>
          <w:p w:rsidR="00A42FA4" w:rsidRPr="00BC6E27" w:rsidRDefault="00A42FA4" w:rsidP="00A42FA4">
            <w:pPr>
              <w:rPr>
                <w:b/>
              </w:rPr>
            </w:pPr>
            <w:r w:rsidRPr="00BC6E27">
              <w:rPr>
                <w:b/>
              </w:rPr>
              <w:t>B</w:t>
            </w:r>
          </w:p>
        </w:tc>
      </w:tr>
      <w:tr w:rsidR="00A42FA4" w:rsidTr="00474F93">
        <w:tc>
          <w:tcPr>
            <w:tcW w:w="4508" w:type="dxa"/>
            <w:tcBorders>
              <w:top w:val="nil"/>
              <w:bottom w:val="nil"/>
            </w:tcBorders>
            <w:vAlign w:val="center"/>
          </w:tcPr>
          <w:p w:rsidR="00A42FA4" w:rsidRPr="00BC6E27" w:rsidRDefault="00A42FA4" w:rsidP="00A42FA4">
            <w:pPr>
              <w:jc w:val="center"/>
            </w:pPr>
            <w:r w:rsidRPr="00A42FA4">
              <w:rPr>
                <w:noProof/>
                <w:lang w:eastAsia="en-GB"/>
              </w:rPr>
              <w:drawing>
                <wp:inline distT="0" distB="0" distL="0" distR="0" wp14:anchorId="3D8B6CEB" wp14:editId="28DE4678">
                  <wp:extent cx="1671647" cy="1620000"/>
                  <wp:effectExtent l="19050" t="19050" r="24130" b="18415"/>
                  <wp:docPr id="15" name="Picture 14">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4053891-8DDE-446B-A2D8-2E2838C292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4053891-8DDE-446B-A2D8-2E2838C29253}"/>
                              </a:ext>
                            </a:extLst>
                          </pic:cNvPr>
                          <pic:cNvPicPr>
                            <a:picLocks noChangeAspect="1"/>
                          </pic:cNvPicPr>
                        </pic:nvPicPr>
                        <pic:blipFill rotWithShape="1">
                          <a:blip r:embed="rId8">
                            <a:extLst>
                              <a:ext uri="{28A0092B-C50C-407E-A947-70E740481C1C}">
                                <a14:useLocalDpi xmlns:a14="http://schemas.microsoft.com/office/drawing/2010/main" val="0"/>
                              </a:ext>
                            </a:extLst>
                          </a:blip>
                          <a:srcRect l="2125" t="1854" r="2388" b="1363"/>
                          <a:stretch/>
                        </pic:blipFill>
                        <pic:spPr>
                          <a:xfrm>
                            <a:off x="0" y="0"/>
                            <a:ext cx="1671647" cy="1620000"/>
                          </a:xfrm>
                          <a:prstGeom prst="rect">
                            <a:avLst/>
                          </a:prstGeom>
                          <a:ln w="12700">
                            <a:solidFill>
                              <a:schemeClr val="tx1"/>
                            </a:solidFill>
                          </a:ln>
                        </pic:spPr>
                      </pic:pic>
                    </a:graphicData>
                  </a:graphic>
                </wp:inline>
              </w:drawing>
            </w:r>
          </w:p>
        </w:tc>
        <w:tc>
          <w:tcPr>
            <w:tcW w:w="4508" w:type="dxa"/>
            <w:tcBorders>
              <w:top w:val="nil"/>
              <w:bottom w:val="nil"/>
            </w:tcBorders>
            <w:vAlign w:val="center"/>
          </w:tcPr>
          <w:p w:rsidR="00A42FA4" w:rsidRPr="00BC6E27" w:rsidRDefault="00A42FA4" w:rsidP="00A42FA4">
            <w:pPr>
              <w:jc w:val="center"/>
            </w:pPr>
            <w:r w:rsidRPr="00A42FA4">
              <w:rPr>
                <w:noProof/>
                <w:lang w:eastAsia="en-GB"/>
              </w:rPr>
              <w:drawing>
                <wp:inline distT="0" distB="0" distL="0" distR="0" wp14:anchorId="7D0327EB" wp14:editId="7D1F4DF7">
                  <wp:extent cx="1717731" cy="1620000"/>
                  <wp:effectExtent l="19050" t="19050" r="15875" b="18415"/>
                  <wp:docPr id="8" name="Picture 7">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09BCCBC6-8306-495E-A89E-66F88FF5FB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09BCCBC6-8306-495E-A89E-66F88FF5FB33}"/>
                              </a:ext>
                            </a:extLst>
                          </pic:cNvPr>
                          <pic:cNvPicPr>
                            <a:picLocks noChangeAspect="1"/>
                          </pic:cNvPicPr>
                        </pic:nvPicPr>
                        <pic:blipFill rotWithShape="1">
                          <a:blip r:embed="rId9">
                            <a:extLst>
                              <a:ext uri="{28A0092B-C50C-407E-A947-70E740481C1C}">
                                <a14:useLocalDpi xmlns:a14="http://schemas.microsoft.com/office/drawing/2010/main" val="0"/>
                              </a:ext>
                            </a:extLst>
                          </a:blip>
                          <a:srcRect/>
                          <a:stretch/>
                        </pic:blipFill>
                        <pic:spPr>
                          <a:xfrm>
                            <a:off x="0" y="0"/>
                            <a:ext cx="1717731" cy="1620000"/>
                          </a:xfrm>
                          <a:prstGeom prst="rect">
                            <a:avLst/>
                          </a:prstGeom>
                          <a:ln w="12700">
                            <a:solidFill>
                              <a:schemeClr val="tx1"/>
                            </a:solidFill>
                          </a:ln>
                        </pic:spPr>
                      </pic:pic>
                    </a:graphicData>
                  </a:graphic>
                </wp:inline>
              </w:drawing>
            </w:r>
          </w:p>
        </w:tc>
      </w:tr>
      <w:tr w:rsidR="00A42FA4" w:rsidTr="00474F93">
        <w:tc>
          <w:tcPr>
            <w:tcW w:w="4508" w:type="dxa"/>
            <w:tcBorders>
              <w:top w:val="nil"/>
              <w:bottom w:val="nil"/>
            </w:tcBorders>
            <w:vAlign w:val="center"/>
          </w:tcPr>
          <w:p w:rsidR="00A42FA4" w:rsidRPr="00BC6E27" w:rsidRDefault="00A42FA4" w:rsidP="00A42FA4">
            <w:pPr>
              <w:spacing w:before="120"/>
              <w:jc w:val="center"/>
            </w:pPr>
            <w:r>
              <w:t>Particles not moving</w:t>
            </w:r>
          </w:p>
        </w:tc>
        <w:tc>
          <w:tcPr>
            <w:tcW w:w="4508" w:type="dxa"/>
            <w:tcBorders>
              <w:top w:val="nil"/>
              <w:bottom w:val="nil"/>
            </w:tcBorders>
            <w:vAlign w:val="center"/>
          </w:tcPr>
          <w:p w:rsidR="00A42FA4" w:rsidRPr="00BC6E27" w:rsidRDefault="00A42FA4" w:rsidP="00A42FA4">
            <w:pPr>
              <w:spacing w:before="120"/>
              <w:jc w:val="center"/>
            </w:pPr>
            <w:r>
              <w:t>Particles not moving</w:t>
            </w:r>
          </w:p>
        </w:tc>
      </w:tr>
      <w:tr w:rsidR="00A42FA4" w:rsidTr="00474F93">
        <w:tc>
          <w:tcPr>
            <w:tcW w:w="4508" w:type="dxa"/>
            <w:tcBorders>
              <w:top w:val="nil"/>
              <w:bottom w:val="single" w:sz="4" w:space="0" w:color="auto"/>
            </w:tcBorders>
            <w:vAlign w:val="center"/>
          </w:tcPr>
          <w:p w:rsidR="00A42FA4" w:rsidRDefault="00A42FA4" w:rsidP="00474F93">
            <w:pPr>
              <w:jc w:val="center"/>
            </w:pPr>
          </w:p>
        </w:tc>
        <w:tc>
          <w:tcPr>
            <w:tcW w:w="4508" w:type="dxa"/>
            <w:tcBorders>
              <w:top w:val="nil"/>
              <w:bottom w:val="single" w:sz="4" w:space="0" w:color="auto"/>
            </w:tcBorders>
            <w:vAlign w:val="center"/>
          </w:tcPr>
          <w:p w:rsidR="00A42FA4" w:rsidRDefault="00A42FA4" w:rsidP="00474F93">
            <w:pPr>
              <w:jc w:val="center"/>
            </w:pPr>
          </w:p>
        </w:tc>
      </w:tr>
      <w:tr w:rsidR="00A42FA4" w:rsidTr="00474F93">
        <w:tc>
          <w:tcPr>
            <w:tcW w:w="4508" w:type="dxa"/>
            <w:tcBorders>
              <w:top w:val="single" w:sz="4" w:space="0" w:color="auto"/>
              <w:bottom w:val="nil"/>
            </w:tcBorders>
          </w:tcPr>
          <w:p w:rsidR="00A42FA4" w:rsidRPr="00BC6E27" w:rsidRDefault="00A42FA4" w:rsidP="00A42FA4">
            <w:pPr>
              <w:rPr>
                <w:b/>
              </w:rPr>
            </w:pPr>
            <w:r w:rsidRPr="00BC6E27">
              <w:rPr>
                <w:b/>
              </w:rPr>
              <w:t>C</w:t>
            </w:r>
          </w:p>
        </w:tc>
        <w:tc>
          <w:tcPr>
            <w:tcW w:w="4508" w:type="dxa"/>
            <w:tcBorders>
              <w:top w:val="single" w:sz="4" w:space="0" w:color="auto"/>
              <w:bottom w:val="nil"/>
            </w:tcBorders>
          </w:tcPr>
          <w:p w:rsidR="00A42FA4" w:rsidRPr="00BC6E27" w:rsidRDefault="00A42FA4" w:rsidP="00A42FA4">
            <w:pPr>
              <w:rPr>
                <w:b/>
              </w:rPr>
            </w:pPr>
            <w:r w:rsidRPr="00BC6E27">
              <w:rPr>
                <w:b/>
              </w:rPr>
              <w:t>D</w:t>
            </w:r>
          </w:p>
        </w:tc>
      </w:tr>
      <w:tr w:rsidR="00A42FA4" w:rsidTr="00474F93">
        <w:tc>
          <w:tcPr>
            <w:tcW w:w="4508" w:type="dxa"/>
            <w:tcBorders>
              <w:top w:val="nil"/>
              <w:bottom w:val="nil"/>
            </w:tcBorders>
            <w:vAlign w:val="center"/>
          </w:tcPr>
          <w:p w:rsidR="00A42FA4" w:rsidRPr="00BC6E27" w:rsidRDefault="00A42FA4" w:rsidP="00A42FA4">
            <w:pPr>
              <w:jc w:val="center"/>
            </w:pPr>
            <w:r w:rsidRPr="00A42FA4">
              <w:rPr>
                <w:noProof/>
                <w:lang w:eastAsia="en-GB"/>
              </w:rPr>
              <w:drawing>
                <wp:inline distT="0" distB="0" distL="0" distR="0" wp14:anchorId="713A7DD2" wp14:editId="6BF9D93F">
                  <wp:extent cx="1673625" cy="1620000"/>
                  <wp:effectExtent l="19050" t="19050" r="22225" b="18415"/>
                  <wp:docPr id="14" name="Picture 13">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9A7A7620-31B0-436C-BD7D-743ACA08A7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9A7A7620-31B0-436C-BD7D-743ACA08A7B3}"/>
                              </a:ext>
                            </a:extLst>
                          </pic:cNvPr>
                          <pic:cNvPicPr>
                            <a:picLocks noChangeAspect="1"/>
                          </pic:cNvPicPr>
                        </pic:nvPicPr>
                        <pic:blipFill rotWithShape="1">
                          <a:blip r:embed="rId8">
                            <a:extLst>
                              <a:ext uri="{28A0092B-C50C-407E-A947-70E740481C1C}">
                                <a14:useLocalDpi xmlns:a14="http://schemas.microsoft.com/office/drawing/2010/main" val="0"/>
                              </a:ext>
                            </a:extLst>
                          </a:blip>
                          <a:srcRect l="2125" t="1623" r="2388" b="1708"/>
                          <a:stretch/>
                        </pic:blipFill>
                        <pic:spPr>
                          <a:xfrm>
                            <a:off x="0" y="0"/>
                            <a:ext cx="1673625" cy="1620000"/>
                          </a:xfrm>
                          <a:prstGeom prst="rect">
                            <a:avLst/>
                          </a:prstGeom>
                          <a:ln w="12700">
                            <a:solidFill>
                              <a:schemeClr val="tx1"/>
                            </a:solidFill>
                          </a:ln>
                        </pic:spPr>
                      </pic:pic>
                    </a:graphicData>
                  </a:graphic>
                </wp:inline>
              </w:drawing>
            </w:r>
          </w:p>
        </w:tc>
        <w:tc>
          <w:tcPr>
            <w:tcW w:w="4508" w:type="dxa"/>
            <w:tcBorders>
              <w:top w:val="nil"/>
              <w:bottom w:val="nil"/>
            </w:tcBorders>
            <w:vAlign w:val="center"/>
          </w:tcPr>
          <w:p w:rsidR="00A42FA4" w:rsidRPr="00BC6E27" w:rsidRDefault="00A42FA4" w:rsidP="00A42FA4">
            <w:pPr>
              <w:jc w:val="center"/>
            </w:pPr>
            <w:r w:rsidRPr="00A42FA4">
              <w:rPr>
                <w:noProof/>
                <w:lang w:eastAsia="en-GB"/>
              </w:rPr>
              <w:drawing>
                <wp:inline distT="0" distB="0" distL="0" distR="0" wp14:anchorId="5EAF43E1" wp14:editId="04CBED27">
                  <wp:extent cx="1717731" cy="1620000"/>
                  <wp:effectExtent l="19050" t="19050" r="15875" b="18415"/>
                  <wp:docPr id="18" name="Picture 17">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87D92F8-B69E-4FEC-B0D2-B2E05C2DE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87D92F8-B69E-4FEC-B0D2-B2E05C2DE39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17731" cy="1620000"/>
                          </a:xfrm>
                          <a:prstGeom prst="rect">
                            <a:avLst/>
                          </a:prstGeom>
                          <a:ln w="12700">
                            <a:solidFill>
                              <a:schemeClr val="tx1"/>
                            </a:solidFill>
                          </a:ln>
                        </pic:spPr>
                      </pic:pic>
                    </a:graphicData>
                  </a:graphic>
                </wp:inline>
              </w:drawing>
            </w:r>
          </w:p>
        </w:tc>
      </w:tr>
      <w:tr w:rsidR="00A42FA4" w:rsidTr="00474F93">
        <w:tc>
          <w:tcPr>
            <w:tcW w:w="4508" w:type="dxa"/>
            <w:tcBorders>
              <w:top w:val="nil"/>
              <w:bottom w:val="nil"/>
            </w:tcBorders>
            <w:vAlign w:val="center"/>
          </w:tcPr>
          <w:p w:rsidR="00A42FA4" w:rsidRPr="00BC6E27" w:rsidRDefault="00A42FA4" w:rsidP="00A42FA4">
            <w:pPr>
              <w:spacing w:before="120"/>
              <w:jc w:val="center"/>
            </w:pPr>
            <w:r>
              <w:t>Particles moving freely</w:t>
            </w:r>
          </w:p>
        </w:tc>
        <w:tc>
          <w:tcPr>
            <w:tcW w:w="4508" w:type="dxa"/>
            <w:tcBorders>
              <w:top w:val="nil"/>
              <w:bottom w:val="nil"/>
            </w:tcBorders>
            <w:vAlign w:val="center"/>
          </w:tcPr>
          <w:p w:rsidR="00A42FA4" w:rsidRPr="00BC6E27" w:rsidRDefault="00A42FA4" w:rsidP="00A42FA4">
            <w:pPr>
              <w:spacing w:before="120"/>
              <w:jc w:val="center"/>
            </w:pPr>
            <w:r>
              <w:t>Particles moving freely</w:t>
            </w:r>
          </w:p>
        </w:tc>
      </w:tr>
      <w:tr w:rsidR="00A42FA4" w:rsidTr="00474F93">
        <w:tc>
          <w:tcPr>
            <w:tcW w:w="4508" w:type="dxa"/>
            <w:tcBorders>
              <w:top w:val="nil"/>
              <w:bottom w:val="nil"/>
            </w:tcBorders>
            <w:vAlign w:val="center"/>
          </w:tcPr>
          <w:p w:rsidR="00A42FA4" w:rsidRDefault="00A42FA4" w:rsidP="00474F93">
            <w:pPr>
              <w:jc w:val="center"/>
            </w:pPr>
          </w:p>
        </w:tc>
        <w:tc>
          <w:tcPr>
            <w:tcW w:w="4508" w:type="dxa"/>
            <w:tcBorders>
              <w:top w:val="nil"/>
              <w:bottom w:val="nil"/>
            </w:tcBorders>
            <w:vAlign w:val="center"/>
          </w:tcPr>
          <w:p w:rsidR="00A42FA4" w:rsidRDefault="00A42FA4" w:rsidP="00474F93">
            <w:pPr>
              <w:jc w:val="center"/>
            </w:pPr>
          </w:p>
        </w:tc>
      </w:tr>
    </w:tbl>
    <w:p w:rsidR="00A42FA4" w:rsidRDefault="00A42FA4" w:rsidP="00201AC2">
      <w:pPr>
        <w:spacing w:after="180"/>
      </w:pPr>
    </w:p>
    <w:p w:rsidR="00201AC2" w:rsidRPr="00201AC2" w:rsidRDefault="00201AC2" w:rsidP="006F3279">
      <w:pPr>
        <w:spacing w:after="240"/>
        <w:rPr>
          <w:szCs w:val="18"/>
        </w:rPr>
      </w:pPr>
    </w:p>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10"/>
          <w:footerReference w:type="default" r:id="rId11"/>
          <w:pgSz w:w="11906" w:h="16838" w:code="9"/>
          <w:pgMar w:top="1440" w:right="1440" w:bottom="1440" w:left="1440" w:header="709" w:footer="567" w:gutter="0"/>
          <w:cols w:space="708"/>
          <w:docGrid w:linePitch="360"/>
        </w:sectPr>
      </w:pPr>
    </w:p>
    <w:p w:rsidR="00287876" w:rsidRPr="006F3279" w:rsidRDefault="001C4621" w:rsidP="006F3279">
      <w:pPr>
        <w:spacing w:after="240"/>
        <w:rPr>
          <w:i/>
          <w:sz w:val="18"/>
          <w:szCs w:val="18"/>
        </w:rPr>
      </w:pPr>
      <w:r w:rsidRPr="00440455">
        <w:rPr>
          <w:i/>
          <w:sz w:val="18"/>
          <w:szCs w:val="18"/>
        </w:rPr>
        <w:lastRenderedPageBreak/>
        <w:t>Biology &gt; Big idea BCL: The cellular basis of life &gt; Topic BCL1: Cells &gt; Key concept BCL1.4: Diffusion and the cell membrane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rsidTr="006355D8">
        <w:tc>
          <w:tcPr>
            <w:tcW w:w="12021" w:type="dxa"/>
            <w:shd w:val="clear" w:color="auto" w:fill="D6E3BC" w:themeFill="accent3" w:themeFillTint="66"/>
          </w:tcPr>
          <w:p w:rsidR="006F3279" w:rsidRPr="00CA4B46" w:rsidRDefault="00D00F4C" w:rsidP="006F3279">
            <w:pPr>
              <w:spacing w:after="60"/>
              <w:ind w:left="1304"/>
              <w:rPr>
                <w:b/>
                <w:sz w:val="40"/>
                <w:szCs w:val="40"/>
              </w:rPr>
            </w:pPr>
            <w:r w:rsidRPr="00D00F4C">
              <w:rPr>
                <w:b/>
                <w:sz w:val="40"/>
                <w:szCs w:val="40"/>
              </w:rPr>
              <w:t>Cytoplasm – a particle model</w:t>
            </w:r>
          </w:p>
        </w:tc>
      </w:tr>
    </w:tbl>
    <w:p w:rsidR="006F3279" w:rsidRDefault="006F3279" w:rsidP="000007AE">
      <w:pPr>
        <w:rPr>
          <w:b/>
        </w:rPr>
      </w:pPr>
    </w:p>
    <w:p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3F16F9" w:rsidTr="003F16F9">
        <w:trPr>
          <w:trHeight w:val="340"/>
        </w:trPr>
        <w:tc>
          <w:tcPr>
            <w:tcW w:w="2196" w:type="dxa"/>
          </w:tcPr>
          <w:p w:rsidR="003F16F9" w:rsidRDefault="003F16F9" w:rsidP="00C30819">
            <w:pPr>
              <w:spacing w:before="60" w:after="60"/>
            </w:pPr>
            <w:r>
              <w:t xml:space="preserve">Learning </w:t>
            </w:r>
            <w:r w:rsidR="00C30819">
              <w:t>focus</w:t>
            </w:r>
            <w:r>
              <w:t>:</w:t>
            </w:r>
          </w:p>
        </w:tc>
        <w:tc>
          <w:tcPr>
            <w:tcW w:w="6820" w:type="dxa"/>
          </w:tcPr>
          <w:p w:rsidR="003F16F9" w:rsidRDefault="001C4621" w:rsidP="0007651D">
            <w:pPr>
              <w:spacing w:before="60" w:after="60"/>
            </w:pPr>
            <w:r w:rsidRPr="001C4621">
              <w:t>Molecules move through the cell cytoplasm by diffusion, and some molecules can enter and leave a cell by diffusing through the cell membrane.</w:t>
            </w:r>
          </w:p>
        </w:tc>
      </w:tr>
      <w:tr w:rsidR="003F16F9" w:rsidTr="003F16F9">
        <w:trPr>
          <w:trHeight w:val="340"/>
        </w:trPr>
        <w:tc>
          <w:tcPr>
            <w:tcW w:w="2196" w:type="dxa"/>
          </w:tcPr>
          <w:p w:rsidR="003F16F9" w:rsidRDefault="00B75483" w:rsidP="003F16F9">
            <w:pPr>
              <w:spacing w:before="60" w:after="60"/>
            </w:pPr>
            <w:r>
              <w:t>Observable learning outcome</w:t>
            </w:r>
            <w:r w:rsidR="003F16F9">
              <w:t>:</w:t>
            </w:r>
          </w:p>
        </w:tc>
        <w:tc>
          <w:tcPr>
            <w:tcW w:w="6820" w:type="dxa"/>
          </w:tcPr>
          <w:p w:rsidR="003F16F9" w:rsidRPr="00A50C9C" w:rsidRDefault="001C4621" w:rsidP="0007651D">
            <w:pPr>
              <w:spacing w:before="60" w:after="60"/>
              <w:rPr>
                <w:b/>
              </w:rPr>
            </w:pPr>
            <w:r w:rsidRPr="001C4621">
              <w:t>Recall that substances are made of particles that move and collide randomly all the time.</w:t>
            </w:r>
          </w:p>
        </w:tc>
      </w:tr>
      <w:tr w:rsidR="000505CA" w:rsidTr="003F16F9">
        <w:trPr>
          <w:trHeight w:val="340"/>
        </w:trPr>
        <w:tc>
          <w:tcPr>
            <w:tcW w:w="2196" w:type="dxa"/>
          </w:tcPr>
          <w:p w:rsidR="000505CA" w:rsidRDefault="00431AE5" w:rsidP="000505CA">
            <w:pPr>
              <w:spacing w:before="60" w:after="60"/>
            </w:pPr>
            <w:r>
              <w:t>Question</w:t>
            </w:r>
            <w:r w:rsidR="000505CA">
              <w:t xml:space="preserve"> type:</w:t>
            </w:r>
          </w:p>
        </w:tc>
        <w:tc>
          <w:tcPr>
            <w:tcW w:w="6820" w:type="dxa"/>
          </w:tcPr>
          <w:p w:rsidR="000505CA" w:rsidRDefault="001C4621" w:rsidP="0021607B">
            <w:pPr>
              <w:spacing w:before="60" w:after="60"/>
            </w:pPr>
            <w:r w:rsidRPr="001C4621">
              <w:t>Simple multiple choice</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1C4621" w:rsidP="000505CA">
            <w:pPr>
              <w:spacing w:before="60" w:after="60"/>
            </w:pPr>
            <w:r>
              <w:t>cell, cytoplasm, diffusion, particle</w:t>
            </w:r>
          </w:p>
        </w:tc>
      </w:tr>
    </w:tbl>
    <w:p w:rsidR="00F72ECC" w:rsidRDefault="00F72ECC" w:rsidP="00F72ECC"/>
    <w:p w:rsidR="00C05571" w:rsidRPr="005B372A" w:rsidRDefault="00BB44B4" w:rsidP="000007AE">
      <w:pPr>
        <w:spacing w:after="120"/>
        <w:rPr>
          <w:b/>
          <w:color w:val="538135"/>
          <w:sz w:val="24"/>
        </w:rPr>
      </w:pPr>
      <w:r w:rsidRPr="005B372A">
        <w:rPr>
          <w:b/>
          <w:color w:val="538135"/>
          <w:sz w:val="24"/>
        </w:rPr>
        <w:t>What does the research say</w:t>
      </w:r>
      <w:r w:rsidR="00C05571" w:rsidRPr="005B372A">
        <w:rPr>
          <w:b/>
          <w:color w:val="538135"/>
          <w:sz w:val="24"/>
        </w:rPr>
        <w:t>?</w:t>
      </w:r>
    </w:p>
    <w:p w:rsidR="00C05571" w:rsidRDefault="0049044B" w:rsidP="0050055B">
      <w:pPr>
        <w:spacing w:after="180"/>
        <w:rPr>
          <w:rFonts w:cstheme="minorHAnsi"/>
        </w:rPr>
      </w:pPr>
      <w:r>
        <w:rPr>
          <w:rFonts w:cstheme="minorHAnsi"/>
        </w:rPr>
        <w:t xml:space="preserve">Explaining diffusion requires a secure understanding of concepts from chemistry and physics, including the particulate nature of matter and the behaviour of particles in solutions. Students can struggle to understand and explain diffusion because of the need to visualise and think about the process at the molecular level </w:t>
      </w:r>
      <w:r>
        <w:rPr>
          <w:rFonts w:cstheme="minorHAnsi"/>
        </w:rPr>
        <w:fldChar w:fldCharType="begin"/>
      </w:r>
      <w:r w:rsidR="00E27E8C">
        <w:rPr>
          <w:rFonts w:cstheme="minorHAnsi"/>
        </w:rPr>
        <w:instrText xml:space="preserve"> ADDIN EN.CITE &lt;EndNote&gt;&lt;Cite&gt;&lt;Author&gt;Sanger&lt;/Author&gt;&lt;Year&gt;2001&lt;/Year&gt;&lt;IDText&gt;Can computer animations affect college biology students&amp;apos; conceptions about diffusion and osmosis?&lt;/IDText&gt;&lt;DisplayText&gt;(Sanger, Brecheisen and Hynek, 2001)&lt;/DisplayText&gt;&lt;record&gt;&lt;keywords&gt;&lt;keyword&gt;g7,B,PHYSIO,MMEDIA&lt;/keyword&gt;&lt;/keywords&gt;&lt;titles&gt;&lt;title&gt;Can computer animations affect college biology students&amp;apos; conceptions about diffusion and osmosis?&lt;/title&gt;&lt;secondary-title&gt;The American Biology Teacher&lt;/secondary-title&gt;&lt;/titles&gt;&lt;pages&gt;104-109&lt;/pages&gt;&lt;number&gt;2&lt;/number&gt;&lt;contributors&gt;&lt;authors&gt;&lt;author&gt;Sanger, M. J.&lt;/author&gt;&lt;author&gt;Brecheisen, D. M.&lt;/author&gt;&lt;author&gt;Hynek, B. M.&lt;/author&gt;&lt;/authors&gt;&lt;/contributors&gt;&lt;added-date format="utc"&gt;1528984497&lt;/added-date&gt;&lt;ref-type name="Journal Article"&gt;17&lt;/ref-type&gt;&lt;dates&gt;&lt;year&gt;2001&lt;/year&gt;&lt;/dates&gt;&lt;rec-number&gt;5316&lt;/rec-number&gt;&lt;last-updated-date format="utc"&gt;1544018135&lt;/last-updated-date&gt;&lt;volume&gt;63&lt;/volume&gt;&lt;/record&gt;&lt;/Cite&gt;&lt;/EndNote&gt;</w:instrText>
      </w:r>
      <w:r>
        <w:rPr>
          <w:rFonts w:cstheme="minorHAnsi"/>
        </w:rPr>
        <w:fldChar w:fldCharType="separate"/>
      </w:r>
      <w:r w:rsidR="00E27E8C">
        <w:rPr>
          <w:rFonts w:cstheme="minorHAnsi"/>
          <w:noProof/>
        </w:rPr>
        <w:t>(Sanger, Brecheisen and Hynek, 2001)</w:t>
      </w:r>
      <w:r>
        <w:rPr>
          <w:rFonts w:cstheme="minorHAnsi"/>
        </w:rPr>
        <w:fldChar w:fldCharType="end"/>
      </w:r>
      <w:r>
        <w:rPr>
          <w:rFonts w:cstheme="minorHAnsi"/>
        </w:rPr>
        <w:t>.</w:t>
      </w:r>
    </w:p>
    <w:p w:rsidR="00E27E8C" w:rsidRDefault="00E27E8C" w:rsidP="00E27E8C">
      <w:pPr>
        <w:spacing w:after="180"/>
      </w:pPr>
      <w:r w:rsidRPr="005B7E37">
        <w:rPr>
          <w:rFonts w:cstheme="minorHAnsi"/>
        </w:rPr>
        <w:t>Johnson</w:t>
      </w:r>
      <w:r>
        <w:rPr>
          <w:rFonts w:cstheme="minorHAnsi"/>
        </w:rPr>
        <w:t xml:space="preserve"> </w:t>
      </w:r>
      <w:r>
        <w:rPr>
          <w:rFonts w:cstheme="minorHAnsi"/>
        </w:rPr>
        <w:fldChar w:fldCharType="begin"/>
      </w:r>
      <w:r>
        <w:rPr>
          <w:rFonts w:cstheme="minorHAnsi"/>
        </w:rPr>
        <w:instrText xml:space="preserve"> ADDIN EN.CITE &lt;EndNote&gt;&lt;Cite ExcludeAuth="1"&gt;&lt;Author&gt;Johnson&lt;/Author&gt;&lt;Year&gt;1998&lt;/Year&gt;&lt;IDText&gt;Progression in children&amp;apos;s understanding of a basic particle theory: a longitudinal study&lt;/IDText&gt;&lt;DisplayText&gt;(1998)&lt;/DisplayText&gt;&lt;record&gt;&lt;keywords&gt;&lt;keyword&gt;g6,P,AT&lt;/keyword&gt;&lt;/keywords&gt;&lt;titles&gt;&lt;title&gt;Progression in children&amp;apos;s understanding of a basic particle theory: a longitudinal study&lt;/title&gt;&lt;secondary-title&gt;International Journal of Science Education&lt;/secondary-title&gt;&lt;/titles&gt;&lt;pages&gt;393-412&lt;/pages&gt;&lt;number&gt;4&lt;/number&gt;&lt;contributors&gt;&lt;authors&gt;&lt;author&gt;Johnson, Philip&lt;/author&gt;&lt;/authors&gt;&lt;/contributors&gt;&lt;added-date format="utc"&gt;1528984367&lt;/added-date&gt;&lt;ref-type name="Journal Article"&gt;17&lt;/ref-type&gt;&lt;dates&gt;&lt;year&gt;1998&lt;/year&gt;&lt;/dates&gt;&lt;rec-number&gt;2979&lt;/rec-number&gt;&lt;last-updated-date format="utc"&gt;1543949978&lt;/last-updated-date&gt;&lt;volume&gt;20&lt;/volume&gt;&lt;/record&gt;&lt;/Cite&gt;&lt;/EndNote&gt;</w:instrText>
      </w:r>
      <w:r>
        <w:rPr>
          <w:rFonts w:cstheme="minorHAnsi"/>
        </w:rPr>
        <w:fldChar w:fldCharType="separate"/>
      </w:r>
      <w:r>
        <w:rPr>
          <w:rFonts w:cstheme="minorHAnsi"/>
          <w:noProof/>
        </w:rPr>
        <w:t>(1998)</w:t>
      </w:r>
      <w:r>
        <w:rPr>
          <w:rFonts w:cstheme="minorHAnsi"/>
        </w:rPr>
        <w:fldChar w:fldCharType="end"/>
      </w:r>
      <w:r>
        <w:rPr>
          <w:rFonts w:cstheme="minorHAnsi"/>
        </w:rPr>
        <w:t xml:space="preserve"> </w:t>
      </w:r>
      <w:r w:rsidRPr="005B7E37">
        <w:rPr>
          <w:rFonts w:cstheme="minorHAnsi"/>
        </w:rPr>
        <w:t>summarises research</w:t>
      </w:r>
      <w:r>
        <w:rPr>
          <w:rFonts w:cstheme="minorHAnsi"/>
        </w:rPr>
        <w:t xml:space="preserve"> in which it was found that even s</w:t>
      </w:r>
      <w:r w:rsidRPr="005B7E37">
        <w:rPr>
          <w:rFonts w:cstheme="minorHAnsi"/>
        </w:rPr>
        <w:t>tudents</w:t>
      </w:r>
      <w:r>
        <w:rPr>
          <w:rFonts w:cstheme="minorHAnsi"/>
        </w:rPr>
        <w:t xml:space="preserve"> w</w:t>
      </w:r>
      <w:r w:rsidR="00817DD2">
        <w:rPr>
          <w:rFonts w:cstheme="minorHAnsi"/>
        </w:rPr>
        <w:t>ho appreciate that</w:t>
      </w:r>
      <w:r>
        <w:rPr>
          <w:rFonts w:cstheme="minorHAnsi"/>
        </w:rPr>
        <w:t xml:space="preserve"> a substance is made up of particles</w:t>
      </w:r>
      <w:r w:rsidRPr="00227A85">
        <w:rPr>
          <w:rFonts w:cstheme="minorHAnsi"/>
        </w:rPr>
        <w:t xml:space="preserve"> </w:t>
      </w:r>
      <w:r w:rsidRPr="00494399">
        <w:t xml:space="preserve">showed very little appreciation of the </w:t>
      </w:r>
      <w:r>
        <w:t xml:space="preserve">intrinsic, random </w:t>
      </w:r>
      <w:r w:rsidRPr="00494399">
        <w:t>movement of particles.</w:t>
      </w:r>
      <w:r>
        <w:t xml:space="preserve"> </w:t>
      </w:r>
      <w:r w:rsidR="00B445B2">
        <w:t>In addition, they commonly had misunderstandings about the s</w:t>
      </w:r>
      <w:r w:rsidR="00B445B2" w:rsidRPr="00B445B2">
        <w:t xml:space="preserve">pacing between </w:t>
      </w:r>
      <w:r w:rsidR="00B445B2">
        <w:t xml:space="preserve">the </w:t>
      </w:r>
      <w:r w:rsidR="00B445B2" w:rsidRPr="00B445B2">
        <w:t>particles</w:t>
      </w:r>
      <w:r w:rsidR="00B445B2">
        <w:t xml:space="preserve"> of a substance in</w:t>
      </w:r>
      <w:r w:rsidR="00B445B2" w:rsidRPr="00B445B2">
        <w:t xml:space="preserve"> the liquid state</w:t>
      </w:r>
      <w:r w:rsidR="00B445B2">
        <w:t xml:space="preserve"> – typically choosing to depict the particles as too far apart, somewhere</w:t>
      </w:r>
      <w:r w:rsidR="00B445B2" w:rsidRPr="00B445B2">
        <w:t xml:space="preserve"> between that of the solid and gas states.</w:t>
      </w:r>
      <w:r w:rsidR="00B445B2">
        <w:t xml:space="preserve"> This </w:t>
      </w:r>
      <w:r w:rsidR="00B445B2" w:rsidRPr="00B445B2">
        <w:t xml:space="preserve">misunderstanding could be </w:t>
      </w:r>
      <w:r w:rsidR="00B445B2">
        <w:t xml:space="preserve">introduced or </w:t>
      </w:r>
      <w:r w:rsidR="00B445B2" w:rsidRPr="00B445B2">
        <w:t xml:space="preserve">reinforced by textbook diagrams </w:t>
      </w:r>
      <w:r w:rsidR="00B445B2">
        <w:t>in which</w:t>
      </w:r>
      <w:r w:rsidR="00B445B2" w:rsidRPr="00B445B2">
        <w:t xml:space="preserve"> the spacing is shown incorrectly.</w:t>
      </w:r>
    </w:p>
    <w:p w:rsidR="002717DC" w:rsidRDefault="002717DC" w:rsidP="002717DC">
      <w:pPr>
        <w:spacing w:after="180"/>
      </w:pPr>
      <w:r>
        <w:t xml:space="preserve">Odom </w:t>
      </w:r>
      <w:r>
        <w:fldChar w:fldCharType="begin"/>
      </w:r>
      <w:r>
        <w:instrText xml:space="preserve"> ADDIN EN.CITE &lt;EndNote&gt;&lt;Cite ExcludeAuth="1"&gt;&lt;Author&gt;Odom&lt;/Author&gt;&lt;Year&gt;1995&lt;/Year&gt;&lt;IDText&gt;Secondary &amp;amp; college biology students&amp;apos; misconceptions about diffusion &amp;amp; osmosis&lt;/IDText&gt;&lt;DisplayText&gt;(1995)&lt;/DisplayText&gt;&lt;record&gt;&lt;keywords&gt;&lt;keyword&gt;g6,B&lt;/keyword&gt;&lt;/keywords&gt;&lt;titles&gt;&lt;title&gt;Secondary &amp;amp; college biology students&amp;apos; misconceptions about diffusion &amp;amp; osmosis&lt;/title&gt;&lt;secondary-title&gt;The American Biology Teacher&lt;/secondary-title&gt;&lt;/titles&gt;&lt;pages&gt;409-415&lt;/pages&gt;&lt;number&gt;7&lt;/number&gt;&lt;contributors&gt;&lt;authors&gt;&lt;author&gt;Odom, A.&lt;/author&gt;&lt;/authors&gt;&lt;/contributors&gt;&lt;added-date format="utc"&gt;1528984454&lt;/added-date&gt;&lt;ref-type name="Journal Article"&gt;17&lt;/ref-type&gt;&lt;dates&gt;&lt;year&gt;1995&lt;/year&gt;&lt;/dates&gt;&lt;rec-number&gt;4556&lt;/rec-number&gt;&lt;last-updated-date format="utc"&gt;1544017172&lt;/last-updated-date&gt;&lt;volume&gt;57&lt;/volume&gt;&lt;/record&gt;&lt;/Cite&gt;&lt;/EndNote&gt;</w:instrText>
      </w:r>
      <w:r>
        <w:fldChar w:fldCharType="separate"/>
      </w:r>
      <w:r>
        <w:rPr>
          <w:noProof/>
        </w:rPr>
        <w:t>(1995)</w:t>
      </w:r>
      <w:r>
        <w:fldChar w:fldCharType="end"/>
      </w:r>
      <w:r>
        <w:t xml:space="preserve"> has defined a list of knowledge statements required for understanding diffusion in the context of cells, which begins with the following three ideas:</w:t>
      </w:r>
    </w:p>
    <w:p w:rsidR="002717DC" w:rsidRDefault="002717DC" w:rsidP="002717DC">
      <w:pPr>
        <w:pStyle w:val="ListParagraph"/>
        <w:numPr>
          <w:ilvl w:val="0"/>
          <w:numId w:val="4"/>
        </w:numPr>
        <w:spacing w:after="180"/>
      </w:pPr>
      <w:r w:rsidRPr="004553AD">
        <w:t>All particles are in constant motion.</w:t>
      </w:r>
    </w:p>
    <w:p w:rsidR="002717DC" w:rsidRDefault="002717DC" w:rsidP="002717DC">
      <w:pPr>
        <w:pStyle w:val="ListParagraph"/>
        <w:numPr>
          <w:ilvl w:val="0"/>
          <w:numId w:val="4"/>
        </w:numPr>
        <w:spacing w:after="180"/>
      </w:pPr>
      <w:r w:rsidRPr="004553AD">
        <w:t>Diffusion invo</w:t>
      </w:r>
      <w:r>
        <w:t>lves the movement of particles.</w:t>
      </w:r>
    </w:p>
    <w:p w:rsidR="002717DC" w:rsidRDefault="002717DC" w:rsidP="002717DC">
      <w:pPr>
        <w:pStyle w:val="ListParagraph"/>
        <w:numPr>
          <w:ilvl w:val="0"/>
          <w:numId w:val="4"/>
        </w:numPr>
        <w:spacing w:after="180"/>
      </w:pPr>
      <w:r w:rsidRPr="004553AD">
        <w:t>Diffusion results from the random motion and/or collisions of particles (ions or molecules).</w:t>
      </w:r>
    </w:p>
    <w:p w:rsidR="002717DC" w:rsidRDefault="002717DC" w:rsidP="002717DC">
      <w:pPr>
        <w:spacing w:after="180"/>
      </w:pPr>
      <w:r>
        <w:t>…as pre-requisites for the development of understanding that d</w:t>
      </w:r>
      <w:r w:rsidRPr="004553AD">
        <w:t>iffusion is the net movement of particles as a result of a concentration gradient.</w:t>
      </w:r>
    </w:p>
    <w:p w:rsidR="007A748B" w:rsidRPr="005B372A" w:rsidRDefault="007A748B" w:rsidP="000007AE">
      <w:pPr>
        <w:spacing w:after="120"/>
        <w:rPr>
          <w:b/>
          <w:color w:val="538135"/>
          <w:sz w:val="24"/>
        </w:rPr>
      </w:pPr>
      <w:r w:rsidRPr="005B372A">
        <w:rPr>
          <w:b/>
          <w:color w:val="538135"/>
          <w:sz w:val="24"/>
        </w:rPr>
        <w:t xml:space="preserve">Ways to use this </w:t>
      </w:r>
      <w:r w:rsidR="00641E99" w:rsidRPr="005B372A">
        <w:rPr>
          <w:b/>
          <w:color w:val="538135"/>
          <w:sz w:val="24"/>
        </w:rPr>
        <w:t>question</w:t>
      </w:r>
    </w:p>
    <w:p w:rsidR="009F62C4" w:rsidRDefault="009F62C4" w:rsidP="009F62C4">
      <w:pPr>
        <w:spacing w:after="180"/>
      </w:pPr>
      <w:r>
        <w:t xml:space="preserve">Students should complete the questions individually. This could be a pencil and paper exercise, or you could use the PowerPoint presentation with an electronic voting system or mini white boards. </w:t>
      </w:r>
    </w:p>
    <w:p w:rsidR="009F62C4" w:rsidRDefault="009F62C4" w:rsidP="009F62C4">
      <w:pPr>
        <w:spacing w:after="180"/>
      </w:pPr>
      <w:r>
        <w:t>The answers to the questions will show you whether students understand the passive but important role of the cell membrane in controlling which substances can diffuse into and out of a cell, and the meaning of the term “selectively permeable”.</w:t>
      </w:r>
    </w:p>
    <w:p w:rsidR="009F62C4" w:rsidRPr="007B2550" w:rsidRDefault="009F62C4" w:rsidP="009F62C4">
      <w:pPr>
        <w:spacing w:after="180"/>
        <w:rPr>
          <w:i/>
        </w:rPr>
      </w:pPr>
      <w:r w:rsidRPr="007B2550">
        <w:rPr>
          <w:i/>
        </w:rPr>
        <w:t>Differentiation</w:t>
      </w:r>
    </w:p>
    <w:p w:rsidR="00FD60D7" w:rsidRPr="00C54711" w:rsidRDefault="009F62C4" w:rsidP="009F62C4">
      <w:pPr>
        <w:spacing w:after="180"/>
        <w:rPr>
          <w:highlight w:val="yellow"/>
        </w:rPr>
      </w:pPr>
      <w:r>
        <w:t>You may choose to read the questions to the class, so that everyone can focus on the science. In some situations it may be more appropriate for a teaching assistant to read for one or two students.</w:t>
      </w:r>
      <w:r w:rsidR="00FD60D7" w:rsidRPr="00C54711">
        <w:rPr>
          <w:highlight w:val="yellow"/>
        </w:rPr>
        <w:t xml:space="preserve"> </w:t>
      </w:r>
    </w:p>
    <w:p w:rsidR="00E172C6" w:rsidRPr="005B372A" w:rsidRDefault="00BB44B4" w:rsidP="00026DEC">
      <w:pPr>
        <w:spacing w:after="180"/>
        <w:rPr>
          <w:b/>
          <w:color w:val="538135"/>
          <w:sz w:val="24"/>
        </w:rPr>
      </w:pPr>
      <w:r w:rsidRPr="005B372A">
        <w:rPr>
          <w:b/>
          <w:color w:val="538135"/>
          <w:sz w:val="24"/>
        </w:rPr>
        <w:lastRenderedPageBreak/>
        <w:t>Expected answers</w:t>
      </w:r>
    </w:p>
    <w:p w:rsidR="00BF6C8A" w:rsidRDefault="00E27E8C" w:rsidP="00BF6C8A">
      <w:pPr>
        <w:spacing w:after="180"/>
      </w:pPr>
      <w:r>
        <w:t>The correct answer is C.</w:t>
      </w:r>
    </w:p>
    <w:p w:rsidR="009F62C4" w:rsidRDefault="009F62C4" w:rsidP="00BF6C8A">
      <w:pPr>
        <w:spacing w:after="180"/>
      </w:pPr>
      <w:r w:rsidRPr="00977C31">
        <w:t>Both options C and D correct</w:t>
      </w:r>
      <w:r>
        <w:t>ly describe</w:t>
      </w:r>
      <w:r w:rsidRPr="00977C31">
        <w:t xml:space="preserve"> the </w:t>
      </w:r>
      <w:r>
        <w:t xml:space="preserve">intrinsic </w:t>
      </w:r>
      <w:r w:rsidRPr="00977C31">
        <w:t>motion</w:t>
      </w:r>
      <w:r>
        <w:t xml:space="preserve"> of the particles,</w:t>
      </w:r>
      <w:r w:rsidRPr="00977C31">
        <w:t xml:space="preserve"> but in D the particles are </w:t>
      </w:r>
      <w:r>
        <w:t xml:space="preserve">depicted as being </w:t>
      </w:r>
      <w:r w:rsidRPr="00977C31">
        <w:t>too far apart</w:t>
      </w:r>
      <w:r>
        <w:t xml:space="preserve"> (more representative of a gas</w:t>
      </w:r>
      <w:r w:rsidR="00484FA4">
        <w:t xml:space="preserve"> than a liquid</w:t>
      </w:r>
      <w:r>
        <w:t>)</w:t>
      </w:r>
      <w:r w:rsidRPr="00977C31">
        <w:t>.</w:t>
      </w:r>
    </w:p>
    <w:p w:rsidR="006A4440" w:rsidRPr="005B372A" w:rsidRDefault="004C5D20" w:rsidP="00BF6C8A">
      <w:pPr>
        <w:spacing w:after="18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rsidR="00B24F62" w:rsidRDefault="003A4F1B" w:rsidP="00B24F62">
      <w:pPr>
        <w:spacing w:after="180"/>
      </w:pPr>
      <w:r>
        <w:t xml:space="preserve">If there is a range of answers, you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w:t>
      </w:r>
      <w:r w:rsidRPr="003F560D">
        <w:t>Responses often work best when the activities involve paired or small group discussions, which encourage social construction of new ideas through dialogue.</w:t>
      </w:r>
    </w:p>
    <w:p w:rsidR="000007AE" w:rsidRDefault="000007AE" w:rsidP="00B24F62">
      <w:pPr>
        <w:spacing w:after="180"/>
        <w:rPr>
          <w:highlight w:val="yellow"/>
        </w:rPr>
      </w:pPr>
      <w:r>
        <w:t xml:space="preserve">A number of researchers have described constructivist approaches that enable students to build their own explanations of diffusion, which may help to develop students’ understanding and overcome misconceptions, including group discussion </w:t>
      </w:r>
      <w:r>
        <w:fldChar w:fldCharType="begin"/>
      </w:r>
      <w:r>
        <w:instrText xml:space="preserve"> ADDIN EN.CITE &lt;EndNote&gt;&lt;Cite&gt;&lt;Author&gt;Christianson&lt;/Author&gt;&lt;Year&gt;1999&lt;/Year&gt;&lt;IDText&gt;Comparison of student learning about diffusion and osmosis in constructivist and traditional classrooms&lt;/IDText&gt;&lt;DisplayText&gt;(Christianson and Fisher, 1999)&lt;/DisplayText&gt;&lt;record&gt;&lt;keywords&gt;&lt;keyword&gt;g6,P,M,B,LAB&lt;/keyword&gt;&lt;/keywords&gt;&lt;titles&gt;&lt;title&gt;Comparison of student learning about diffusion and osmosis in constructivist and traditional classrooms&lt;/title&gt;&lt;secondary-title&gt;International Journal of Science Education&lt;/secondary-title&gt;&lt;/titles&gt;&lt;pages&gt;687-698&lt;/pages&gt;&lt;number&gt;6&lt;/number&gt;&lt;contributors&gt;&lt;authors&gt;&lt;author&gt;Christianson, R. G.&lt;/author&gt;&lt;author&gt;Fisher, K. M.&lt;/author&gt;&lt;/authors&gt;&lt;/contributors&gt;&lt;added-date format="utc"&gt;1528984267&lt;/added-date&gt;&lt;ref-type name="Journal Article"&gt;17&lt;/ref-type&gt;&lt;dates&gt;&lt;year&gt;1999&lt;/year&gt;&lt;/dates&gt;&lt;rec-number&gt;1072&lt;/rec-number&gt;&lt;last-updated-date format="utc"&gt;1544017760&lt;/last-updated-date&gt;&lt;volume&gt;21&lt;/volume&gt;&lt;/record&gt;&lt;/Cite&gt;&lt;/EndNote&gt;</w:instrText>
      </w:r>
      <w:r>
        <w:fldChar w:fldCharType="separate"/>
      </w:r>
      <w:r>
        <w:rPr>
          <w:noProof/>
        </w:rPr>
        <w:t>(Christianson and Fisher, 1999)</w:t>
      </w:r>
      <w:r>
        <w:fldChar w:fldCharType="end"/>
      </w:r>
      <w:r>
        <w:t xml:space="preserve"> and drawing </w:t>
      </w:r>
      <w:r>
        <w:fldChar w:fldCharType="begin">
          <w:fldData xml:space="preserve">PEVuZE5vdGU+PENpdGU+PEF1dGhvcj5XaWxrZXJzb24tSmVyZGU8L0F1dGhvcj48WWVhcj4yMDE1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</w:fldData>
        </w:fldChar>
      </w:r>
      <w:r>
        <w:instrText xml:space="preserve"> ADDIN EN.CITE </w:instrText>
      </w:r>
      <w:r>
        <w:fldChar w:fldCharType="begin">
          <w:fldData xml:space="preserve">PEVuZE5vdGU+PENpdGU+PEF1dGhvcj5XaWxrZXJzb24tSmVyZGU8L0F1dGhvcj48WWVhcj4yMDE1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</w:fldData>
        </w:fldChar>
      </w:r>
      <w:r>
        <w:instrText xml:space="preserve"> ADDIN EN.CITE.DATA </w:instrText>
      </w:r>
      <w:r>
        <w:fldChar w:fldCharType="end"/>
      </w:r>
      <w:r>
        <w:fldChar w:fldCharType="separate"/>
      </w:r>
      <w:r>
        <w:rPr>
          <w:noProof/>
        </w:rPr>
        <w:t>(Wilkerson-Jerde, Gravel and Macrander, 2015)</w:t>
      </w:r>
      <w:r>
        <w:fldChar w:fldCharType="end"/>
      </w:r>
      <w:r>
        <w:t>.</w:t>
      </w:r>
    </w:p>
    <w:p w:rsidR="003A4F1B" w:rsidRPr="003A4F1B" w:rsidRDefault="003A4F1B" w:rsidP="003A4F1B">
      <w:pPr>
        <w:spacing w:after="180"/>
      </w:pPr>
      <w:r w:rsidRPr="003A4F1B">
        <w:t>If students have misunderstandings about the particulate nature of cell cytoplasm, the following BEST ‘response activity’ facilitates the building of understanding through drawing and group discussion, and could be used in follow-up to this diagnostic question:</w:t>
      </w:r>
    </w:p>
    <w:p w:rsidR="003A4F1B" w:rsidRPr="003A4F1B" w:rsidRDefault="003A4F1B" w:rsidP="003A4F1B">
      <w:pPr>
        <w:pStyle w:val="ListParagraph"/>
        <w:numPr>
          <w:ilvl w:val="0"/>
          <w:numId w:val="1"/>
        </w:numPr>
        <w:spacing w:after="180"/>
      </w:pPr>
      <w:r w:rsidRPr="003A4F1B">
        <w:t>Response activity: Drawing cytoplasm</w:t>
      </w:r>
    </w:p>
    <w:p w:rsidR="003A4F1B" w:rsidRDefault="00B24F62" w:rsidP="003A4F1B">
      <w:pPr>
        <w:spacing w:after="180"/>
      </w:pPr>
      <w:r w:rsidRPr="004F039C">
        <w:t xml:space="preserve">If students have </w:t>
      </w:r>
      <w:r w:rsidR="00AE3075">
        <w:t>misunderstanding</w:t>
      </w:r>
      <w:r w:rsidRPr="004F039C">
        <w:t xml:space="preserve">s about </w:t>
      </w:r>
      <w:r w:rsidR="003A4F1B">
        <w:t>the arrangement, spacing and motion of particles in substances, a range of diagnostic questions and response activities to further probe and develop students’ understanding are provided in the following BEST key concepts:</w:t>
      </w:r>
    </w:p>
    <w:p w:rsidR="003A4F1B" w:rsidRDefault="003A4F1B" w:rsidP="003A4F1B">
      <w:pPr>
        <w:pStyle w:val="ListParagraph"/>
        <w:numPr>
          <w:ilvl w:val="0"/>
          <w:numId w:val="6"/>
        </w:numPr>
        <w:spacing w:after="180"/>
      </w:pPr>
      <w:r>
        <w:t xml:space="preserve">Key concept: CPS1.1 </w:t>
      </w:r>
      <w:r w:rsidRPr="00525507">
        <w:rPr>
          <w:i/>
        </w:rPr>
        <w:t>Particle model for the solid, liquid and gas states</w:t>
      </w:r>
    </w:p>
    <w:p w:rsidR="003A4F1B" w:rsidRPr="004553AD" w:rsidRDefault="003A4F1B" w:rsidP="003A4F1B">
      <w:pPr>
        <w:pStyle w:val="ListParagraph"/>
        <w:numPr>
          <w:ilvl w:val="0"/>
          <w:numId w:val="6"/>
        </w:numPr>
        <w:spacing w:after="180"/>
      </w:pPr>
      <w:r>
        <w:t xml:space="preserve">Key concept: CPS1.2 </w:t>
      </w:r>
      <w:r w:rsidRPr="00525507">
        <w:rPr>
          <w:i/>
        </w:rPr>
        <w:t>Particles in solutions</w:t>
      </w:r>
    </w:p>
    <w:p w:rsidR="003117F6" w:rsidRPr="005B372A" w:rsidRDefault="00CC78A5" w:rsidP="000007AE">
      <w:pPr>
        <w:spacing w:after="120"/>
        <w:rPr>
          <w:b/>
          <w:color w:val="538135"/>
          <w:sz w:val="24"/>
        </w:rPr>
      </w:pPr>
      <w:r w:rsidRPr="005B372A">
        <w:rPr>
          <w:b/>
          <w:color w:val="538135"/>
          <w:sz w:val="24"/>
        </w:rPr>
        <w:t>Acknowledgments</w:t>
      </w:r>
    </w:p>
    <w:p w:rsidR="00D278E8" w:rsidRDefault="00D278E8" w:rsidP="000007AE">
      <w:pPr>
        <w:spacing w:after="120"/>
      </w:pPr>
      <w:r w:rsidRPr="00E27E8C">
        <w:t xml:space="preserve">Developed </w:t>
      </w:r>
      <w:r w:rsidR="0015356E" w:rsidRPr="00E27E8C">
        <w:t xml:space="preserve">by </w:t>
      </w:r>
      <w:r w:rsidR="00E27E8C" w:rsidRPr="00E27E8C">
        <w:t>Helen Harden and Alistair Moore</w:t>
      </w:r>
      <w:r w:rsidR="0015356E" w:rsidRPr="00E27E8C">
        <w:t xml:space="preserve"> (UYSEG), </w:t>
      </w:r>
      <w:r w:rsidR="0013554B">
        <w:t xml:space="preserve">adapted </w:t>
      </w:r>
      <w:bookmarkStart w:id="0" w:name="_GoBack"/>
      <w:bookmarkEnd w:id="0"/>
      <w:r w:rsidR="00E27E8C" w:rsidRPr="00E27E8C">
        <w:t>from an ASK item devised for research by Philip Johnson</w:t>
      </w:r>
      <w:r w:rsidR="00635FEE">
        <w:t xml:space="preserve"> </w:t>
      </w:r>
      <w:r w:rsidR="00635FEE" w:rsidRPr="00635FEE">
        <w:t>(School of Education, University of Durham)</w:t>
      </w:r>
      <w:r>
        <w:t>.</w:t>
      </w:r>
    </w:p>
    <w:p w:rsidR="00CC78A5" w:rsidRDefault="00D278E8" w:rsidP="000007AE">
      <w:pPr>
        <w:spacing w:after="120"/>
      </w:pPr>
      <w:r w:rsidRPr="0045323E">
        <w:t xml:space="preserve">Images: </w:t>
      </w:r>
      <w:r w:rsidR="00E27E8C">
        <w:t>ASK/</w:t>
      </w:r>
      <w:r w:rsidR="00E27E8C" w:rsidRPr="00E27E8C">
        <w:t>Philip Johnson</w:t>
      </w:r>
    </w:p>
    <w:p w:rsidR="00B46FF9" w:rsidRDefault="003117F6" w:rsidP="000007AE">
      <w:pPr>
        <w:spacing w:after="120"/>
        <w:rPr>
          <w:b/>
          <w:color w:val="538135"/>
          <w:sz w:val="24"/>
        </w:rPr>
      </w:pPr>
      <w:r w:rsidRPr="005B372A">
        <w:rPr>
          <w:b/>
          <w:color w:val="538135"/>
          <w:sz w:val="24"/>
        </w:rPr>
        <w:t>References</w:t>
      </w:r>
    </w:p>
    <w:p w:rsidR="000007AE" w:rsidRPr="000007AE" w:rsidRDefault="00E27E8C" w:rsidP="000007AE">
      <w:pPr>
        <w:pStyle w:val="EndNoteBibliography"/>
        <w:spacing w:after="120"/>
        <w:rPr>
          <w:sz w:val="20"/>
          <w:szCs w:val="20"/>
        </w:rPr>
      </w:pPr>
      <w:r w:rsidRPr="000007AE">
        <w:rPr>
          <w:sz w:val="20"/>
          <w:szCs w:val="20"/>
        </w:rPr>
        <w:fldChar w:fldCharType="begin"/>
      </w:r>
      <w:r w:rsidRPr="000007AE">
        <w:rPr>
          <w:sz w:val="20"/>
          <w:szCs w:val="20"/>
        </w:rPr>
        <w:instrText xml:space="preserve"> ADDIN EN.REFLIST </w:instrText>
      </w:r>
      <w:r w:rsidRPr="000007AE">
        <w:rPr>
          <w:sz w:val="20"/>
          <w:szCs w:val="20"/>
        </w:rPr>
        <w:fldChar w:fldCharType="separate"/>
      </w:r>
      <w:r w:rsidR="000007AE" w:rsidRPr="000007AE">
        <w:rPr>
          <w:sz w:val="20"/>
          <w:szCs w:val="20"/>
        </w:rPr>
        <w:t xml:space="preserve">Christianson, R. G. and Fisher, K. M. (1999). Comparison of student learning about diffusion and osmosis in constructivist and traditional classrooms. </w:t>
      </w:r>
      <w:r w:rsidR="000007AE" w:rsidRPr="000007AE">
        <w:rPr>
          <w:i/>
          <w:sz w:val="20"/>
          <w:szCs w:val="20"/>
        </w:rPr>
        <w:t>International Journal of Science Education,</w:t>
      </w:r>
      <w:r w:rsidR="000007AE" w:rsidRPr="000007AE">
        <w:rPr>
          <w:sz w:val="20"/>
          <w:szCs w:val="20"/>
        </w:rPr>
        <w:t xml:space="preserve"> 21(6)</w:t>
      </w:r>
      <w:r w:rsidR="000007AE" w:rsidRPr="000007AE">
        <w:rPr>
          <w:b/>
          <w:sz w:val="20"/>
          <w:szCs w:val="20"/>
        </w:rPr>
        <w:t>,</w:t>
      </w:r>
      <w:r w:rsidR="000007AE" w:rsidRPr="000007AE">
        <w:rPr>
          <w:sz w:val="20"/>
          <w:szCs w:val="20"/>
        </w:rPr>
        <w:t xml:space="preserve"> 687-698.</w:t>
      </w:r>
    </w:p>
    <w:p w:rsidR="000007AE" w:rsidRPr="000007AE" w:rsidRDefault="000007AE" w:rsidP="000007AE">
      <w:pPr>
        <w:pStyle w:val="EndNoteBibliography"/>
        <w:spacing w:after="120"/>
        <w:rPr>
          <w:sz w:val="20"/>
          <w:szCs w:val="20"/>
        </w:rPr>
      </w:pPr>
      <w:r w:rsidRPr="000007AE">
        <w:rPr>
          <w:sz w:val="20"/>
          <w:szCs w:val="20"/>
        </w:rPr>
        <w:t xml:space="preserve">Johnson, P. (1998). Progression in children's understanding of a basic particle theory: a longitudinal study. </w:t>
      </w:r>
      <w:r w:rsidRPr="000007AE">
        <w:rPr>
          <w:i/>
          <w:sz w:val="20"/>
          <w:szCs w:val="20"/>
        </w:rPr>
        <w:t>International Journal of Science Education,</w:t>
      </w:r>
      <w:r w:rsidRPr="000007AE">
        <w:rPr>
          <w:sz w:val="20"/>
          <w:szCs w:val="20"/>
        </w:rPr>
        <w:t xml:space="preserve"> 20(4)</w:t>
      </w:r>
      <w:r w:rsidRPr="000007AE">
        <w:rPr>
          <w:b/>
          <w:sz w:val="20"/>
          <w:szCs w:val="20"/>
        </w:rPr>
        <w:t>,</w:t>
      </w:r>
      <w:r w:rsidRPr="000007AE">
        <w:rPr>
          <w:sz w:val="20"/>
          <w:szCs w:val="20"/>
        </w:rPr>
        <w:t xml:space="preserve"> 393-412.</w:t>
      </w:r>
    </w:p>
    <w:p w:rsidR="000007AE" w:rsidRPr="000007AE" w:rsidRDefault="000007AE" w:rsidP="000007AE">
      <w:pPr>
        <w:pStyle w:val="EndNoteBibliography"/>
        <w:spacing w:after="120"/>
        <w:rPr>
          <w:sz w:val="20"/>
          <w:szCs w:val="20"/>
        </w:rPr>
      </w:pPr>
      <w:r w:rsidRPr="000007AE">
        <w:rPr>
          <w:sz w:val="20"/>
          <w:szCs w:val="20"/>
        </w:rPr>
        <w:t xml:space="preserve">Odom, A. (1995). Secondary &amp; college biology students' misconceptions about diffusion &amp; osmosis. </w:t>
      </w:r>
      <w:r w:rsidRPr="000007AE">
        <w:rPr>
          <w:i/>
          <w:sz w:val="20"/>
          <w:szCs w:val="20"/>
        </w:rPr>
        <w:t>The American Biology Teacher,</w:t>
      </w:r>
      <w:r w:rsidRPr="000007AE">
        <w:rPr>
          <w:sz w:val="20"/>
          <w:szCs w:val="20"/>
        </w:rPr>
        <w:t xml:space="preserve"> 57(7)</w:t>
      </w:r>
      <w:r w:rsidRPr="000007AE">
        <w:rPr>
          <w:b/>
          <w:sz w:val="20"/>
          <w:szCs w:val="20"/>
        </w:rPr>
        <w:t>,</w:t>
      </w:r>
      <w:r w:rsidRPr="000007AE">
        <w:rPr>
          <w:sz w:val="20"/>
          <w:szCs w:val="20"/>
        </w:rPr>
        <w:t xml:space="preserve"> 409-415.</w:t>
      </w:r>
    </w:p>
    <w:p w:rsidR="000007AE" w:rsidRPr="000007AE" w:rsidRDefault="000007AE" w:rsidP="000007AE">
      <w:pPr>
        <w:pStyle w:val="EndNoteBibliography"/>
        <w:spacing w:after="120"/>
        <w:rPr>
          <w:sz w:val="20"/>
          <w:szCs w:val="20"/>
        </w:rPr>
      </w:pPr>
      <w:r w:rsidRPr="000007AE">
        <w:rPr>
          <w:sz w:val="20"/>
          <w:szCs w:val="20"/>
        </w:rPr>
        <w:t xml:space="preserve">Sanger, M. J., Brecheisen, D. M. and Hynek, B. M. (2001). Can computer animations affect college biology students' conceptions about diffusion and osmosis? </w:t>
      </w:r>
      <w:r w:rsidRPr="000007AE">
        <w:rPr>
          <w:i/>
          <w:sz w:val="20"/>
          <w:szCs w:val="20"/>
        </w:rPr>
        <w:t>The American Biology Teacher,</w:t>
      </w:r>
      <w:r w:rsidRPr="000007AE">
        <w:rPr>
          <w:sz w:val="20"/>
          <w:szCs w:val="20"/>
        </w:rPr>
        <w:t xml:space="preserve"> 63(2)</w:t>
      </w:r>
      <w:r w:rsidRPr="000007AE">
        <w:rPr>
          <w:b/>
          <w:sz w:val="20"/>
          <w:szCs w:val="20"/>
        </w:rPr>
        <w:t>,</w:t>
      </w:r>
      <w:r w:rsidRPr="000007AE">
        <w:rPr>
          <w:sz w:val="20"/>
          <w:szCs w:val="20"/>
        </w:rPr>
        <w:t xml:space="preserve"> 104-109.</w:t>
      </w:r>
    </w:p>
    <w:p w:rsidR="005B372A" w:rsidRPr="005B372A" w:rsidRDefault="000007AE" w:rsidP="000007AE">
      <w:pPr>
        <w:pStyle w:val="EndNoteBibliography"/>
        <w:spacing w:after="120"/>
      </w:pPr>
      <w:r w:rsidRPr="000007AE">
        <w:rPr>
          <w:sz w:val="20"/>
          <w:szCs w:val="20"/>
        </w:rPr>
        <w:t xml:space="preserve">Wilkerson-Jerde, M. H., Gravel, B. E. and Macrander, C. A. (2015). Exploring shifts in middle school learners' modeling activity while generating drawings, animations, and computational simulations of molecular diffusion. </w:t>
      </w:r>
      <w:r w:rsidRPr="000007AE">
        <w:rPr>
          <w:i/>
          <w:sz w:val="20"/>
          <w:szCs w:val="20"/>
        </w:rPr>
        <w:t>Journal of Science Education and Technology,</w:t>
      </w:r>
      <w:r w:rsidRPr="000007AE">
        <w:rPr>
          <w:sz w:val="20"/>
          <w:szCs w:val="20"/>
        </w:rPr>
        <w:t xml:space="preserve"> 24(2)</w:t>
      </w:r>
      <w:r w:rsidRPr="000007AE">
        <w:rPr>
          <w:b/>
          <w:sz w:val="20"/>
          <w:szCs w:val="20"/>
        </w:rPr>
        <w:t>,</w:t>
      </w:r>
      <w:r w:rsidRPr="000007AE">
        <w:rPr>
          <w:sz w:val="20"/>
          <w:szCs w:val="20"/>
        </w:rPr>
        <w:t xml:space="preserve"> 396-415.</w:t>
      </w:r>
      <w:r w:rsidR="00E27E8C" w:rsidRPr="000007AE">
        <w:rPr>
          <w:sz w:val="20"/>
          <w:szCs w:val="20"/>
        </w:rPr>
        <w:fldChar w:fldCharType="end"/>
      </w:r>
    </w:p>
    <w:sectPr w:rsidR="005B372A" w:rsidRPr="005B372A" w:rsidSect="00642ECD">
      <w:headerReference w:type="default" r:id="rId12"/>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4C" w:rsidRDefault="00D00F4C" w:rsidP="000B473B">
      <w:r>
        <w:separator/>
      </w:r>
    </w:p>
  </w:endnote>
  <w:endnote w:type="continuationSeparator" w:id="0">
    <w:p w:rsidR="00D00F4C" w:rsidRDefault="00D00F4C"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13554B">
      <w:rPr>
        <w:noProof/>
      </w:rPr>
      <w:t>3</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4C" w:rsidRDefault="00D00F4C" w:rsidP="000B473B">
      <w:r>
        <w:separator/>
      </w:r>
    </w:p>
  </w:footnote>
  <w:footnote w:type="continuationSeparator" w:id="0">
    <w:p w:rsidR="00D00F4C" w:rsidRDefault="00D00F4C"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DC0B26"/>
    <w:multiLevelType w:val="hybridMultilevel"/>
    <w:tmpl w:val="C1F6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AB590A"/>
    <w:multiLevelType w:val="hybridMultilevel"/>
    <w:tmpl w:val="2774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8A3A26"/>
    <w:multiLevelType w:val="hybridMultilevel"/>
    <w:tmpl w:val="F6B4F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00F4C"/>
    <w:rsid w:val="000007AE"/>
    <w:rsid w:val="00015578"/>
    <w:rsid w:val="00024731"/>
    <w:rsid w:val="00026DEC"/>
    <w:rsid w:val="000505CA"/>
    <w:rsid w:val="0007651D"/>
    <w:rsid w:val="0009089A"/>
    <w:rsid w:val="000947E2"/>
    <w:rsid w:val="00095E04"/>
    <w:rsid w:val="000B473B"/>
    <w:rsid w:val="000D0E89"/>
    <w:rsid w:val="000E2689"/>
    <w:rsid w:val="00110978"/>
    <w:rsid w:val="0013554B"/>
    <w:rsid w:val="00142613"/>
    <w:rsid w:val="00144DA7"/>
    <w:rsid w:val="0015356E"/>
    <w:rsid w:val="00161D3F"/>
    <w:rsid w:val="001915D4"/>
    <w:rsid w:val="001A1FED"/>
    <w:rsid w:val="001A40E2"/>
    <w:rsid w:val="001C4621"/>
    <w:rsid w:val="001C4805"/>
    <w:rsid w:val="00201AC2"/>
    <w:rsid w:val="00214608"/>
    <w:rsid w:val="0021607B"/>
    <w:rsid w:val="002178AC"/>
    <w:rsid w:val="0022547C"/>
    <w:rsid w:val="0025410A"/>
    <w:rsid w:val="002717DC"/>
    <w:rsid w:val="0027553E"/>
    <w:rsid w:val="0028012F"/>
    <w:rsid w:val="002828DF"/>
    <w:rsid w:val="00287876"/>
    <w:rsid w:val="00292C53"/>
    <w:rsid w:val="00294E22"/>
    <w:rsid w:val="002C22EA"/>
    <w:rsid w:val="002C59BA"/>
    <w:rsid w:val="002F740D"/>
    <w:rsid w:val="00301AA9"/>
    <w:rsid w:val="003117F6"/>
    <w:rsid w:val="003533B8"/>
    <w:rsid w:val="003752BE"/>
    <w:rsid w:val="00380A34"/>
    <w:rsid w:val="003A346A"/>
    <w:rsid w:val="003A4F1B"/>
    <w:rsid w:val="003B2917"/>
    <w:rsid w:val="003B541B"/>
    <w:rsid w:val="003E2B2F"/>
    <w:rsid w:val="003E6046"/>
    <w:rsid w:val="003F16F9"/>
    <w:rsid w:val="00430C1F"/>
    <w:rsid w:val="00431AE5"/>
    <w:rsid w:val="00442595"/>
    <w:rsid w:val="0045323E"/>
    <w:rsid w:val="00484FA4"/>
    <w:rsid w:val="0049044B"/>
    <w:rsid w:val="004B0EE1"/>
    <w:rsid w:val="004C5D20"/>
    <w:rsid w:val="004D0D83"/>
    <w:rsid w:val="004E1DF1"/>
    <w:rsid w:val="004E5592"/>
    <w:rsid w:val="0050055B"/>
    <w:rsid w:val="00524710"/>
    <w:rsid w:val="00555342"/>
    <w:rsid w:val="005560E2"/>
    <w:rsid w:val="005A452E"/>
    <w:rsid w:val="005A6EE7"/>
    <w:rsid w:val="005B372A"/>
    <w:rsid w:val="005F1A7B"/>
    <w:rsid w:val="006355D8"/>
    <w:rsid w:val="00635FEE"/>
    <w:rsid w:val="00641E99"/>
    <w:rsid w:val="00642ECD"/>
    <w:rsid w:val="006502A0"/>
    <w:rsid w:val="006772F5"/>
    <w:rsid w:val="006A4440"/>
    <w:rsid w:val="006B0615"/>
    <w:rsid w:val="006D166B"/>
    <w:rsid w:val="006F3279"/>
    <w:rsid w:val="00704AEE"/>
    <w:rsid w:val="00722F9A"/>
    <w:rsid w:val="00754539"/>
    <w:rsid w:val="00781BC6"/>
    <w:rsid w:val="007A3C86"/>
    <w:rsid w:val="007A683E"/>
    <w:rsid w:val="007A748B"/>
    <w:rsid w:val="007C26E1"/>
    <w:rsid w:val="007D1D65"/>
    <w:rsid w:val="007E0A9E"/>
    <w:rsid w:val="007E5309"/>
    <w:rsid w:val="00800DE1"/>
    <w:rsid w:val="00813F47"/>
    <w:rsid w:val="00817DD2"/>
    <w:rsid w:val="008450D6"/>
    <w:rsid w:val="00856FCA"/>
    <w:rsid w:val="00873B8C"/>
    <w:rsid w:val="00880E3B"/>
    <w:rsid w:val="008A405F"/>
    <w:rsid w:val="008C7F34"/>
    <w:rsid w:val="008E580C"/>
    <w:rsid w:val="0090047A"/>
    <w:rsid w:val="00925026"/>
    <w:rsid w:val="00931264"/>
    <w:rsid w:val="00942A4B"/>
    <w:rsid w:val="00961D59"/>
    <w:rsid w:val="0098200F"/>
    <w:rsid w:val="009B2D55"/>
    <w:rsid w:val="009C0343"/>
    <w:rsid w:val="009E0D11"/>
    <w:rsid w:val="009F62C4"/>
    <w:rsid w:val="00A24A16"/>
    <w:rsid w:val="00A27B35"/>
    <w:rsid w:val="00A37D14"/>
    <w:rsid w:val="00A42FA4"/>
    <w:rsid w:val="00A6111E"/>
    <w:rsid w:val="00A6168B"/>
    <w:rsid w:val="00A62028"/>
    <w:rsid w:val="00A874A1"/>
    <w:rsid w:val="00AA6236"/>
    <w:rsid w:val="00AB6AE7"/>
    <w:rsid w:val="00AD21F5"/>
    <w:rsid w:val="00AE3075"/>
    <w:rsid w:val="00B06225"/>
    <w:rsid w:val="00B23C7A"/>
    <w:rsid w:val="00B24F62"/>
    <w:rsid w:val="00B305F5"/>
    <w:rsid w:val="00B445B2"/>
    <w:rsid w:val="00B46FF9"/>
    <w:rsid w:val="00B47E1D"/>
    <w:rsid w:val="00B75483"/>
    <w:rsid w:val="00BA7952"/>
    <w:rsid w:val="00BB44B4"/>
    <w:rsid w:val="00BF0BBF"/>
    <w:rsid w:val="00BF6C8A"/>
    <w:rsid w:val="00C05571"/>
    <w:rsid w:val="00C16945"/>
    <w:rsid w:val="00C246CE"/>
    <w:rsid w:val="00C30819"/>
    <w:rsid w:val="00C54711"/>
    <w:rsid w:val="00C57FA2"/>
    <w:rsid w:val="00CC2E4D"/>
    <w:rsid w:val="00CC78A5"/>
    <w:rsid w:val="00CC7B16"/>
    <w:rsid w:val="00CE15FE"/>
    <w:rsid w:val="00D00F4C"/>
    <w:rsid w:val="00D02E15"/>
    <w:rsid w:val="00D14F44"/>
    <w:rsid w:val="00D278E8"/>
    <w:rsid w:val="00D421E8"/>
    <w:rsid w:val="00D44604"/>
    <w:rsid w:val="00D479B3"/>
    <w:rsid w:val="00D52283"/>
    <w:rsid w:val="00D524E5"/>
    <w:rsid w:val="00D72FEF"/>
    <w:rsid w:val="00D755FA"/>
    <w:rsid w:val="00DA4209"/>
    <w:rsid w:val="00DC4A4E"/>
    <w:rsid w:val="00DD1874"/>
    <w:rsid w:val="00DD63BD"/>
    <w:rsid w:val="00DF05DB"/>
    <w:rsid w:val="00DF7E20"/>
    <w:rsid w:val="00E172C6"/>
    <w:rsid w:val="00E24309"/>
    <w:rsid w:val="00E27E8C"/>
    <w:rsid w:val="00E53D82"/>
    <w:rsid w:val="00E9330A"/>
    <w:rsid w:val="00EE6B97"/>
    <w:rsid w:val="00F12C3B"/>
    <w:rsid w:val="00F26884"/>
    <w:rsid w:val="00F72ECC"/>
    <w:rsid w:val="00F8355F"/>
    <w:rsid w:val="00FA3196"/>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E27E8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27E8C"/>
    <w:rPr>
      <w:rFonts w:ascii="Calibri" w:hAnsi="Calibri" w:cs="Calibri"/>
      <w:noProof/>
      <w:lang w:val="en-US"/>
    </w:rPr>
  </w:style>
  <w:style w:type="paragraph" w:customStyle="1" w:styleId="EndNoteBibliography">
    <w:name w:val="EndNote Bibliography"/>
    <w:basedOn w:val="Normal"/>
    <w:link w:val="EndNoteBibliographyChar"/>
    <w:rsid w:val="00E27E8C"/>
    <w:rPr>
      <w:rFonts w:ascii="Calibri" w:hAnsi="Calibri" w:cs="Calibri"/>
      <w:noProof/>
      <w:lang w:val="en-US"/>
    </w:rPr>
  </w:style>
  <w:style w:type="character" w:customStyle="1" w:styleId="EndNoteBibliographyChar">
    <w:name w:val="EndNote Bibliography Char"/>
    <w:basedOn w:val="DefaultParagraphFont"/>
    <w:link w:val="EndNoteBibliography"/>
    <w:rsid w:val="00E27E8C"/>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E27E8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27E8C"/>
    <w:rPr>
      <w:rFonts w:ascii="Calibri" w:hAnsi="Calibri" w:cs="Calibri"/>
      <w:noProof/>
      <w:lang w:val="en-US"/>
    </w:rPr>
  </w:style>
  <w:style w:type="paragraph" w:customStyle="1" w:styleId="EndNoteBibliography">
    <w:name w:val="EndNote Bibliography"/>
    <w:basedOn w:val="Normal"/>
    <w:link w:val="EndNoteBibliographyChar"/>
    <w:rsid w:val="00E27E8C"/>
    <w:rPr>
      <w:rFonts w:ascii="Calibri" w:hAnsi="Calibri" w:cs="Calibri"/>
      <w:noProof/>
      <w:lang w:val="en-US"/>
    </w:rPr>
  </w:style>
  <w:style w:type="character" w:customStyle="1" w:styleId="EndNoteBibliographyChar">
    <w:name w:val="EndNote Bibliography Char"/>
    <w:basedOn w:val="DefaultParagraphFont"/>
    <w:link w:val="EndNoteBibliography"/>
    <w:rsid w:val="00E27E8C"/>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Biology%20templates\template_biology_item_diagno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template_biology_item_diagnostic.dotx</Template>
  <TotalTime>43</TotalTime>
  <Pages>3</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17</cp:revision>
  <cp:lastPrinted>2017-02-24T16:20:00Z</cp:lastPrinted>
  <dcterms:created xsi:type="dcterms:W3CDTF">2018-12-05T21:37:00Z</dcterms:created>
  <dcterms:modified xsi:type="dcterms:W3CDTF">2018-12-06T09:29:00Z</dcterms:modified>
</cp:coreProperties>
</file>